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90E2" w14:textId="61597FFD" w:rsidR="00936273" w:rsidRDefault="00936273" w:rsidP="00386D40">
      <w:r>
        <w:t xml:space="preserve">Embalagens de tintas imobiliárias devem informar rendimento por metro quadrado </w:t>
      </w:r>
    </w:p>
    <w:p w14:paraId="0A2E295F" w14:textId="5AFBDACE" w:rsidR="00C438F2" w:rsidRDefault="00386D40" w:rsidP="00386D40">
      <w:pPr>
        <w:ind w:left="708"/>
      </w:pPr>
      <w:r>
        <w:t>T</w:t>
      </w:r>
      <w:r w:rsidR="00936273">
        <w:t xml:space="preserve">odas as embalagens de tintas imobiliárias produzidas no Brasil devem ter na sua embalagem a informação de qual a área será coberta, e acabada, pelo produto. </w:t>
      </w:r>
      <w:r>
        <w:t>A mudança entrou em vigor no final de março</w:t>
      </w:r>
      <w:r w:rsidR="0073370E">
        <w:t xml:space="preserve"> de 2021</w:t>
      </w:r>
      <w:r>
        <w:t xml:space="preserve">. </w:t>
      </w:r>
      <w:r w:rsidR="00936273">
        <w:t>Antes, os fabricantes informavam apenas qual área era coberta por uma demão.</w:t>
      </w:r>
      <w:r>
        <w:br/>
      </w:r>
      <w:r>
        <w:br/>
      </w:r>
      <w:r w:rsidR="00936273">
        <w:t xml:space="preserve">A melhoria foi definida </w:t>
      </w:r>
      <w:r w:rsidR="0073370E">
        <w:t xml:space="preserve">em </w:t>
      </w:r>
      <w:r w:rsidR="00936273">
        <w:t>2019, dentro do processo de revisão normativa, com prazo de 18 meses para vigência, pela Associação Brasileira de Fabricantes de Tintas (</w:t>
      </w:r>
      <w:proofErr w:type="spellStart"/>
      <w:r w:rsidR="00936273">
        <w:t>Abrafati</w:t>
      </w:r>
      <w:proofErr w:type="spellEnd"/>
      <w:r w:rsidR="00936273">
        <w:t>). O objetivo foi trazer maior clareza e uniformidade à informação sobre o rendimento, criando a exigência de que esteja indicado, na embalagem, quantos metros quadrados o volume de tinta ali contido cobre completamente.</w:t>
      </w:r>
      <w:r>
        <w:br/>
      </w:r>
      <w:r>
        <w:br/>
        <w:t>“A novidade vai beneficiar diretamente todos os envolvidos no mercado de tintas: lojistas, atendentes, construtores, pintores e consumidores domésticos. Todos saberão exatamente a quantidade de tinta que será necessária para cobrir uma determ</w:t>
      </w:r>
      <w:r w:rsidR="0073370E">
        <w:t>inada área”, afirmou</w:t>
      </w:r>
      <w:r>
        <w:t xml:space="preserve"> Salvador Nascimento, diretor Operacional da </w:t>
      </w:r>
      <w:r w:rsidR="0073370E">
        <w:t>Associação dos Revendedores de Tintas (</w:t>
      </w:r>
      <w:proofErr w:type="spellStart"/>
      <w:r>
        <w:t>Artesp</w:t>
      </w:r>
      <w:proofErr w:type="spellEnd"/>
      <w:r w:rsidR="0073370E">
        <w:t>)</w:t>
      </w:r>
      <w:r>
        <w:t>.</w:t>
      </w:r>
      <w:r>
        <w:br/>
      </w:r>
      <w:r>
        <w:br/>
      </w:r>
      <w:r w:rsidR="00936273">
        <w:t>A medida atende às diversas normas da Associação Brasileira de Normas Técnicas (ABNT) sobre o mercado de tinta</w:t>
      </w:r>
      <w:r>
        <w:t>s. A primeira é a N</w:t>
      </w:r>
      <w:r w:rsidR="0073370E">
        <w:t>BR 11702/2019, de classificação.</w:t>
      </w:r>
      <w:r>
        <w:t xml:space="preserve"> </w:t>
      </w:r>
      <w:r w:rsidR="0073370E">
        <w:t xml:space="preserve">Ela </w:t>
      </w:r>
      <w:r>
        <w:t xml:space="preserve">cria, entre diversas outras alterações, a categoria Super Premium, com requisitos mínimos de desempenho mais elevados </w:t>
      </w:r>
      <w:r w:rsidR="0073370E">
        <w:t xml:space="preserve">do </w:t>
      </w:r>
      <w:r>
        <w:t>que os das atuais categorias Econômica, Standard e Premium, em termos de cobertura e resistência. Essa nova categoria representa um incentivo à melhoria contínua, inovação e à diferenciação, com benefícios claros para o consumidor.</w:t>
      </w:r>
      <w:r>
        <w:br/>
      </w:r>
      <w:r>
        <w:br/>
        <w:t xml:space="preserve">Já a NBR 15079, </w:t>
      </w:r>
      <w:r w:rsidR="0073370E">
        <w:t>cujo</w:t>
      </w:r>
      <w:r>
        <w:t xml:space="preserve"> foco </w:t>
      </w:r>
      <w:r w:rsidR="0073370E">
        <w:t>é o</w:t>
      </w:r>
      <w:r>
        <w:t xml:space="preserve"> desempenho para tintas látex, foi desdobrada em duas partes em sua nova versão: a </w:t>
      </w:r>
      <w:r w:rsidR="0073370E">
        <w:t>primeira</w:t>
      </w:r>
      <w:r>
        <w:t xml:space="preserve"> trata das tintas látex foscas nas cores claras e incorpora a categoria Super Premium, enquanto a parte </w:t>
      </w:r>
      <w:r w:rsidR="0073370E">
        <w:t>dois</w:t>
      </w:r>
      <w:r>
        <w:t xml:space="preserve"> contempla também as </w:t>
      </w:r>
      <w:r w:rsidR="0073370E">
        <w:t>quatro</w:t>
      </w:r>
      <w:r>
        <w:t xml:space="preserve"> categorias, mas nos acabamentos estabelece os requisitos mínimos para alguns produtos da linha imobiliária – tintas látex acetinadas, </w:t>
      </w:r>
      <w:proofErr w:type="spellStart"/>
      <w:r>
        <w:t>semiacetinadas</w:t>
      </w:r>
      <w:proofErr w:type="spellEnd"/>
      <w:r>
        <w:t xml:space="preserve"> e </w:t>
      </w:r>
      <w:proofErr w:type="spellStart"/>
      <w:r>
        <w:t>semibrilho</w:t>
      </w:r>
      <w:proofErr w:type="spellEnd"/>
      <w:r>
        <w:t xml:space="preserve"> – que ainda não estavam incluídas no PSQ.</w:t>
      </w:r>
      <w:r>
        <w:br/>
      </w:r>
      <w:r>
        <w:br/>
        <w:t>Por sua vez, a NBR 14942/2019 (que trata de cobertura seca e rendimento teórico) estabeleceu uma nova definição de rendimento, criando maior clareza a partir do conceito de rendimento acabado. Finalmente, a NBR 16211/2019, dedicada aos requisitos de desempenho para vernizes, passou a incorporar, na sua revisão, o rendimento, além de outras melhorias.</w:t>
      </w:r>
      <w:r>
        <w:br/>
      </w:r>
      <w:r>
        <w:br/>
      </w:r>
      <w:r w:rsidR="00936273">
        <w:t>“Entre as vantagens d</w:t>
      </w:r>
      <w:r w:rsidR="0073370E">
        <w:t>as novas informações fornecidas</w:t>
      </w:r>
      <w:r w:rsidR="00936273">
        <w:t xml:space="preserve"> está a economia. Não haverá mais necessidade da compra de tinta numa quantidade estimada, o que, em geral, resultava em diversas sobras do produto. Sabendo quanto de tinta será preciso, o consumidor só adquire o necessário. Isto contribui para uma conco</w:t>
      </w:r>
      <w:bookmarkStart w:id="0" w:name="_GoBack"/>
      <w:bookmarkEnd w:id="0"/>
      <w:r w:rsidR="00936273">
        <w:t>rrência mais saudável no mercado. Os bolsos e a nature</w:t>
      </w:r>
      <w:r w:rsidR="0073370E">
        <w:t>za agradecem”, finalizou</w:t>
      </w:r>
      <w:r w:rsidR="00936273">
        <w:t xml:space="preserve"> Salvador.</w:t>
      </w:r>
    </w:p>
    <w:sectPr w:rsidR="00C4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F2"/>
    <w:rsid w:val="000E70B2"/>
    <w:rsid w:val="00386D40"/>
    <w:rsid w:val="005F3671"/>
    <w:rsid w:val="0073370E"/>
    <w:rsid w:val="00936273"/>
    <w:rsid w:val="00987AD1"/>
    <w:rsid w:val="00C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25AD"/>
  <w15:chartTrackingRefBased/>
  <w15:docId w15:val="{8EC27603-AE2D-481C-B446-D9EAB7D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01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6" w:space="12" w:color="AAAAAA"/>
            <w:right w:val="none" w:sz="0" w:space="0" w:color="auto"/>
          </w:divBdr>
          <w:divsChild>
            <w:div w:id="1334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1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752971496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contraf</dc:creator>
  <cp:keywords/>
  <dc:description/>
  <cp:lastModifiedBy>Lenovo</cp:lastModifiedBy>
  <cp:revision>2</cp:revision>
  <dcterms:created xsi:type="dcterms:W3CDTF">2021-04-27T18:48:00Z</dcterms:created>
  <dcterms:modified xsi:type="dcterms:W3CDTF">2021-04-27T18:48:00Z</dcterms:modified>
</cp:coreProperties>
</file>